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F42" w:rsidRDefault="00662F42" w:rsidP="00662F42">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62F42" w:rsidRDefault="00662F42" w:rsidP="00662F42">
      <w:pPr>
        <w:rPr>
          <w:rFonts w:hint="eastAsia"/>
        </w:rPr>
      </w:pPr>
    </w:p>
    <w:p w:rsidR="00662F42" w:rsidRDefault="00662F42" w:rsidP="00662F42">
      <w:pPr>
        <w:rPr>
          <w:rFonts w:hint="eastAsia"/>
        </w:rPr>
      </w:pPr>
      <w:r>
        <w:rPr>
          <w:rFonts w:hint="eastAsia"/>
        </w:rPr>
        <w:t>（改正後）</w:t>
      </w:r>
    </w:p>
    <w:p w:rsidR="00662F42" w:rsidRPr="00297863" w:rsidRDefault="00662F42" w:rsidP="00662F42">
      <w:pPr>
        <w:rPr>
          <w:rFonts w:hint="eastAsia"/>
          <w:u w:val="single" w:color="FF0000"/>
        </w:rPr>
      </w:pPr>
      <w:r w:rsidRPr="00297863">
        <w:rPr>
          <w:rFonts w:hint="eastAsia"/>
          <w:u w:val="single" w:color="FF0000"/>
        </w:rPr>
        <w:t>（</w:t>
      </w:r>
      <w:r w:rsidRPr="00440E08">
        <w:rPr>
          <w:rFonts w:hint="eastAsia"/>
          <w:u w:val="single" w:color="FF0000"/>
        </w:rPr>
        <w:t xml:space="preserve">第十五条の六　</w:t>
      </w:r>
      <w:r w:rsidRPr="00297863">
        <w:rPr>
          <w:rFonts w:hint="eastAsia"/>
          <w:u w:val="single" w:color="FF0000"/>
        </w:rPr>
        <w:t>削除）</w:t>
      </w:r>
    </w:p>
    <w:p w:rsidR="00662F42" w:rsidRDefault="00662F42" w:rsidP="00662F42">
      <w:pPr>
        <w:ind w:left="178" w:hangingChars="85" w:hanging="178"/>
        <w:rPr>
          <w:rFonts w:hint="eastAsia"/>
        </w:rPr>
      </w:pPr>
    </w:p>
    <w:p w:rsidR="00662F42" w:rsidRDefault="00662F42" w:rsidP="00662F42">
      <w:pPr>
        <w:ind w:left="178" w:hangingChars="85" w:hanging="178"/>
        <w:rPr>
          <w:rFonts w:hint="eastAsia"/>
        </w:rPr>
      </w:pPr>
      <w:r>
        <w:rPr>
          <w:rFonts w:hint="eastAsia"/>
        </w:rPr>
        <w:t>（改正前）</w:t>
      </w:r>
    </w:p>
    <w:p w:rsidR="00662F42" w:rsidRPr="005C76B6" w:rsidRDefault="00662F42" w:rsidP="00662F42">
      <w:pPr>
        <w:ind w:leftChars="85" w:left="178"/>
      </w:pPr>
      <w:r w:rsidRPr="005C76B6">
        <w:t>（取引報告書の交付に係る情報通信の技術を利用する方法の規定の準用）</w:t>
      </w:r>
    </w:p>
    <w:p w:rsidR="00662F42" w:rsidRPr="005C76B6" w:rsidRDefault="00662F42" w:rsidP="00662F42">
      <w:pPr>
        <w:ind w:left="179" w:hangingChars="85" w:hanging="179"/>
      </w:pPr>
      <w:r w:rsidRPr="00440E08">
        <w:rPr>
          <w:b/>
          <w:bCs/>
        </w:rPr>
        <w:t>第十五条の</w:t>
      </w:r>
      <w:r w:rsidRPr="00440E08">
        <w:rPr>
          <w:rFonts w:hint="eastAsia"/>
          <w:b/>
          <w:bCs/>
        </w:rPr>
        <w:t>六</w:t>
      </w:r>
      <w:r w:rsidRPr="005C76B6">
        <w:t xml:space="preserve">　前条の規定は、法第四十一条第二項において法第四十条第二項の規定を準用する場合について準用する。</w:t>
      </w:r>
    </w:p>
    <w:p w:rsidR="00662F42" w:rsidRDefault="00662F42" w:rsidP="00662F42">
      <w:pPr>
        <w:rPr>
          <w:rFonts w:hint="eastAsia"/>
        </w:rPr>
      </w:pPr>
    </w:p>
    <w:p w:rsidR="00662F42" w:rsidRDefault="00662F42" w:rsidP="00662F42">
      <w:pPr>
        <w:rPr>
          <w:rFonts w:hint="eastAsia"/>
        </w:rPr>
      </w:pPr>
    </w:p>
    <w:p w:rsidR="00662F42" w:rsidRDefault="00662F42" w:rsidP="00662F42">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662F42" w:rsidRDefault="00662F42" w:rsidP="00662F42">
      <w:pPr>
        <w:rPr>
          <w:rFonts w:hint="eastAsia"/>
        </w:rPr>
      </w:pPr>
    </w:p>
    <w:p w:rsidR="00662F42" w:rsidRDefault="00662F42" w:rsidP="00662F42">
      <w:pPr>
        <w:rPr>
          <w:rFonts w:hint="eastAsia"/>
        </w:rPr>
      </w:pPr>
      <w:r>
        <w:rPr>
          <w:rFonts w:hint="eastAsia"/>
        </w:rPr>
        <w:t>（改正後）</w:t>
      </w:r>
    </w:p>
    <w:p w:rsidR="00662F42" w:rsidRPr="005C76B6" w:rsidRDefault="00662F42" w:rsidP="00662F42">
      <w:pPr>
        <w:ind w:leftChars="85" w:left="178"/>
      </w:pPr>
      <w:r w:rsidRPr="005C76B6">
        <w:t>（取引報告書の交付に係る情報通信の技術を利用する方法の規定の準用）</w:t>
      </w:r>
    </w:p>
    <w:p w:rsidR="00662F42" w:rsidRPr="005C76B6" w:rsidRDefault="00662F42" w:rsidP="00662F42">
      <w:pPr>
        <w:ind w:left="179" w:hangingChars="85" w:hanging="179"/>
      </w:pPr>
      <w:r w:rsidRPr="00363B62">
        <w:rPr>
          <w:b/>
          <w:bCs/>
          <w:u w:val="single" w:color="FF0000"/>
        </w:rPr>
        <w:t>第十五条の</w:t>
      </w:r>
      <w:r w:rsidRPr="00363B62">
        <w:rPr>
          <w:rFonts w:hint="eastAsia"/>
          <w:b/>
          <w:bCs/>
          <w:u w:val="single" w:color="FF0000"/>
        </w:rPr>
        <w:t>六</w:t>
      </w:r>
      <w:r w:rsidRPr="005C76B6">
        <w:t xml:space="preserve">　前条の規定は、法第四十一条第二項において法第四十条第二項の規定を準用する場合について準用する。</w:t>
      </w:r>
    </w:p>
    <w:p w:rsidR="00662F42" w:rsidRPr="00363B62" w:rsidRDefault="00662F42" w:rsidP="00662F42">
      <w:pPr>
        <w:ind w:left="178" w:hangingChars="85" w:hanging="178"/>
        <w:rPr>
          <w:rFonts w:hint="eastAsia"/>
        </w:rPr>
      </w:pPr>
    </w:p>
    <w:p w:rsidR="00662F42" w:rsidRDefault="00662F42" w:rsidP="00662F42">
      <w:pPr>
        <w:ind w:left="178" w:hangingChars="85" w:hanging="178"/>
        <w:rPr>
          <w:rFonts w:hint="eastAsia"/>
        </w:rPr>
      </w:pPr>
      <w:r>
        <w:rPr>
          <w:rFonts w:hint="eastAsia"/>
        </w:rPr>
        <w:t>（改正前）</w:t>
      </w:r>
    </w:p>
    <w:p w:rsidR="00662F42" w:rsidRPr="005C76B6" w:rsidRDefault="00662F42" w:rsidP="00662F42">
      <w:pPr>
        <w:ind w:leftChars="85" w:left="178"/>
      </w:pPr>
      <w:r w:rsidRPr="005C76B6">
        <w:t>（取引報告書の交付に係る情報通信の技術を利用する方法の規定の準用）</w:t>
      </w:r>
    </w:p>
    <w:p w:rsidR="00662F42" w:rsidRPr="005C76B6" w:rsidRDefault="00662F42" w:rsidP="00662F42">
      <w:pPr>
        <w:ind w:left="179" w:hangingChars="85" w:hanging="179"/>
      </w:pPr>
      <w:r w:rsidRPr="00363B62">
        <w:rPr>
          <w:b/>
          <w:bCs/>
          <w:u w:val="single" w:color="FF0000"/>
        </w:rPr>
        <w:t>第十五条の五</w:t>
      </w:r>
      <w:r w:rsidRPr="005C76B6">
        <w:t xml:space="preserve">　前条の規定は、法第四十一条第二項において法第四十条第二項の規定を準</w:t>
      </w:r>
      <w:r w:rsidRPr="005C76B6">
        <w:lastRenderedPageBreak/>
        <w:t>用する場合について準用する。</w:t>
      </w:r>
    </w:p>
    <w:p w:rsidR="00662F42" w:rsidRPr="00363B62" w:rsidRDefault="00662F42" w:rsidP="00662F42">
      <w:pPr>
        <w:rPr>
          <w:rFonts w:hint="eastAsia"/>
        </w:rPr>
      </w:pPr>
    </w:p>
    <w:p w:rsidR="00662F42" w:rsidRDefault="00662F42" w:rsidP="00662F42">
      <w:pPr>
        <w:rPr>
          <w:rFonts w:hint="eastAsia"/>
        </w:rPr>
      </w:pPr>
    </w:p>
    <w:p w:rsidR="00662F42" w:rsidRDefault="00662F42" w:rsidP="00662F4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662F42" w:rsidRDefault="00662F42" w:rsidP="00662F42">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p>
    <w:p w:rsidR="00662F42" w:rsidRDefault="00662F42" w:rsidP="00662F42">
      <w:pPr>
        <w:rPr>
          <w:rFonts w:hint="eastAsia"/>
        </w:rPr>
      </w:pPr>
    </w:p>
    <w:p w:rsidR="00662F42" w:rsidRDefault="00662F42" w:rsidP="00662F42">
      <w:pPr>
        <w:rPr>
          <w:rFonts w:hint="eastAsia"/>
        </w:rPr>
      </w:pPr>
      <w:r>
        <w:rPr>
          <w:rFonts w:hint="eastAsia"/>
        </w:rPr>
        <w:t>（改正後）</w:t>
      </w:r>
    </w:p>
    <w:p w:rsidR="00662F42" w:rsidRPr="005C76B6" w:rsidRDefault="00662F42" w:rsidP="00662F42">
      <w:pPr>
        <w:ind w:leftChars="85" w:left="178"/>
      </w:pPr>
      <w:r w:rsidRPr="005C76B6">
        <w:t>（取引報告書の交付に係る情報通信の技術を利用する方法の規定の準用）</w:t>
      </w:r>
    </w:p>
    <w:p w:rsidR="00662F42" w:rsidRPr="005C76B6" w:rsidRDefault="00662F42" w:rsidP="00662F42">
      <w:pPr>
        <w:ind w:left="179" w:hangingChars="85" w:hanging="179"/>
      </w:pPr>
      <w:r w:rsidRPr="005C76B6">
        <w:rPr>
          <w:b/>
          <w:bCs/>
        </w:rPr>
        <w:t>第十五条の五</w:t>
      </w:r>
      <w:r w:rsidRPr="005C76B6">
        <w:t xml:space="preserve">　前条の規定は、法第四十一条第二項において法第四十条第二項の規定を準用する場合について準用する。</w:t>
      </w:r>
    </w:p>
    <w:p w:rsidR="00662F42" w:rsidRPr="008B1446" w:rsidRDefault="00662F42" w:rsidP="00662F42">
      <w:pPr>
        <w:ind w:left="178" w:hangingChars="85" w:hanging="178"/>
        <w:rPr>
          <w:rFonts w:hint="eastAsia"/>
        </w:rPr>
      </w:pPr>
    </w:p>
    <w:p w:rsidR="00662F42" w:rsidRDefault="00662F42" w:rsidP="00662F42">
      <w:pPr>
        <w:ind w:left="178" w:hangingChars="85" w:hanging="178"/>
        <w:rPr>
          <w:rFonts w:hint="eastAsia"/>
        </w:rPr>
      </w:pPr>
      <w:r>
        <w:rPr>
          <w:rFonts w:hint="eastAsia"/>
        </w:rPr>
        <w:t>（改正前）</w:t>
      </w:r>
    </w:p>
    <w:p w:rsidR="00662F42" w:rsidRPr="00205E78" w:rsidRDefault="00662F42" w:rsidP="00662F42">
      <w:pPr>
        <w:rPr>
          <w:rFonts w:hint="eastAsia"/>
          <w:u w:val="single" w:color="FF0000"/>
        </w:rPr>
      </w:pPr>
      <w:r w:rsidRPr="00205E78">
        <w:rPr>
          <w:rFonts w:hint="eastAsia"/>
          <w:u w:val="single" w:color="FF0000"/>
        </w:rPr>
        <w:t>（新設）</w:t>
      </w:r>
    </w:p>
    <w:p w:rsidR="006F7A7D" w:rsidRPr="00662F42" w:rsidRDefault="006F7A7D" w:rsidP="00662F42">
      <w:pPr>
        <w:rPr>
          <w:rFonts w:hint="eastAsia"/>
        </w:rPr>
      </w:pPr>
    </w:p>
    <w:sectPr w:rsidR="006F7A7D" w:rsidRPr="00662F4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2D2" w:rsidRDefault="00D302D2">
      <w:r>
        <w:separator/>
      </w:r>
    </w:p>
  </w:endnote>
  <w:endnote w:type="continuationSeparator" w:id="0">
    <w:p w:rsidR="00D302D2" w:rsidRDefault="00D30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41" w:rsidRDefault="003D4E41" w:rsidP="001768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D4E41" w:rsidRDefault="003D4E41" w:rsidP="0017680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41" w:rsidRDefault="003D4E41" w:rsidP="001768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C74F6">
      <w:rPr>
        <w:rStyle w:val="a4"/>
        <w:noProof/>
      </w:rPr>
      <w:t>1</w:t>
    </w:r>
    <w:r>
      <w:rPr>
        <w:rStyle w:val="a4"/>
      </w:rPr>
      <w:fldChar w:fldCharType="end"/>
    </w:r>
  </w:p>
  <w:p w:rsidR="003D4E41" w:rsidRPr="003D4E41" w:rsidRDefault="003D4E41" w:rsidP="00176804">
    <w:pPr>
      <w:pStyle w:val="a3"/>
      <w:ind w:right="360"/>
    </w:pPr>
    <w:r>
      <w:rPr>
        <w:rFonts w:ascii="Times New Roman" w:hAnsi="Times New Roman" w:hint="eastAsia"/>
        <w:kern w:val="0"/>
        <w:szCs w:val="21"/>
      </w:rPr>
      <w:t xml:space="preserve">金融商品取引法施行令　</w:t>
    </w:r>
    <w:r w:rsidRPr="003D4E41">
      <w:rPr>
        <w:rFonts w:ascii="Times New Roman" w:hAnsi="Times New Roman"/>
        <w:kern w:val="0"/>
        <w:szCs w:val="21"/>
      </w:rPr>
      <w:fldChar w:fldCharType="begin"/>
    </w:r>
    <w:r w:rsidRPr="003D4E4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020.doc</w:t>
    </w:r>
    <w:r w:rsidRPr="003D4E4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2D2" w:rsidRDefault="00D302D2">
      <w:r>
        <w:separator/>
      </w:r>
    </w:p>
  </w:footnote>
  <w:footnote w:type="continuationSeparator" w:id="0">
    <w:p w:rsidR="00D302D2" w:rsidRDefault="00D302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804"/>
    <w:rsid w:val="00176804"/>
    <w:rsid w:val="00287BC8"/>
    <w:rsid w:val="002C730F"/>
    <w:rsid w:val="003D4E41"/>
    <w:rsid w:val="004B1691"/>
    <w:rsid w:val="00662F42"/>
    <w:rsid w:val="006F7A7D"/>
    <w:rsid w:val="007F305C"/>
    <w:rsid w:val="00D302D2"/>
    <w:rsid w:val="00FC7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F4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76804"/>
    <w:pPr>
      <w:tabs>
        <w:tab w:val="center" w:pos="4252"/>
        <w:tab w:val="right" w:pos="8504"/>
      </w:tabs>
      <w:snapToGrid w:val="0"/>
    </w:pPr>
  </w:style>
  <w:style w:type="character" w:styleId="a4">
    <w:name w:val="page number"/>
    <w:basedOn w:val="a0"/>
    <w:rsid w:val="00176804"/>
  </w:style>
  <w:style w:type="paragraph" w:styleId="a5">
    <w:name w:val="header"/>
    <w:basedOn w:val="a"/>
    <w:rsid w:val="003D4E4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1257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2024-08-21T04:56:00Z</dcterms:created>
  <dcterms:modified xsi:type="dcterms:W3CDTF">2024-08-21T04:56:00Z</dcterms:modified>
</cp:coreProperties>
</file>